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F57D" w14:textId="77777777" w:rsidR="002F3DEB" w:rsidRPr="0074665B" w:rsidRDefault="002F3DEB" w:rsidP="002F3DEB">
      <w:pPr>
        <w:spacing w:before="60" w:after="520" w:line="226" w:lineRule="auto"/>
        <w:ind w:left="0" w:firstLine="0"/>
        <w:rPr>
          <w:rFonts w:ascii="Myriad Pro" w:eastAsia="HVD Poster Clean" w:hAnsi="Myriad Pro" w:cs="HVD Poster Clean"/>
          <w:color w:val="7D3B8D"/>
          <w:sz w:val="113"/>
          <w:szCs w:val="16"/>
        </w:rPr>
      </w:pPr>
      <w:r w:rsidRPr="0074665B">
        <w:rPr>
          <w:rStyle w:val="A0"/>
          <w:rFonts w:ascii="Myriad Pro" w:hAnsi="Myriad Pro" w:cstheme="minorBidi"/>
          <w:color w:val="7D3B8D"/>
          <w:sz w:val="90"/>
          <w:szCs w:val="52"/>
        </w:rPr>
        <w:t>IŠREIKŠ</w:t>
      </w:r>
      <w:r w:rsidRPr="0074665B">
        <w:rPr>
          <w:rStyle w:val="A0"/>
          <w:rFonts w:ascii="Myriad Pro" w:hAnsi="Myriad Pro" w:cstheme="minorBidi"/>
          <w:color w:val="BC4781"/>
          <w:sz w:val="90"/>
          <w:szCs w:val="52"/>
        </w:rPr>
        <w:t>KITE NU</w:t>
      </w:r>
      <w:r w:rsidRPr="0074665B">
        <w:rPr>
          <w:rStyle w:val="A0"/>
          <w:rFonts w:ascii="Myriad Pro" w:hAnsi="Myriad Pro" w:cstheme="minorBidi"/>
          <w:color w:val="E5005B"/>
          <w:sz w:val="90"/>
          <w:szCs w:val="52"/>
        </w:rPr>
        <w:t>OMONĘ</w:t>
      </w:r>
      <w:r w:rsidRPr="0074665B">
        <w:rPr>
          <w:rStyle w:val="A0"/>
          <w:rFonts w:ascii="Myriad Pro" w:hAnsi="Myriad Pro" w:cstheme="minorBidi"/>
          <w:sz w:val="90"/>
          <w:szCs w:val="52"/>
        </w:rPr>
        <w:t xml:space="preserve"> </w:t>
      </w:r>
      <w:r w:rsidRPr="0074665B">
        <w:rPr>
          <w:rStyle w:val="A0"/>
          <w:rFonts w:ascii="Myriad Pro" w:hAnsi="Myriad Pro" w:cstheme="minorBidi"/>
          <w:color w:val="7D3B8D"/>
          <w:sz w:val="90"/>
          <w:szCs w:val="52"/>
        </w:rPr>
        <w:t>APIE JA</w:t>
      </w:r>
      <w:r w:rsidRPr="0074665B">
        <w:rPr>
          <w:rStyle w:val="A0"/>
          <w:rFonts w:ascii="Myriad Pro" w:hAnsi="Myriad Pro" w:cstheme="minorBidi"/>
          <w:color w:val="BC4781"/>
          <w:sz w:val="90"/>
          <w:szCs w:val="52"/>
        </w:rPr>
        <w:t>UNŲ</w:t>
      </w:r>
      <w:r w:rsidRPr="0074665B">
        <w:rPr>
          <w:rStyle w:val="A0"/>
          <w:rFonts w:ascii="Myriad Pro" w:hAnsi="Myriad Pro" w:cstheme="minorBidi"/>
          <w:sz w:val="90"/>
          <w:szCs w:val="52"/>
        </w:rPr>
        <w:t xml:space="preserve"> </w:t>
      </w:r>
      <w:r w:rsidRPr="0074665B">
        <w:rPr>
          <w:rStyle w:val="A0"/>
          <w:rFonts w:ascii="Myriad Pro" w:hAnsi="Myriad Pro" w:cstheme="minorBidi"/>
          <w:color w:val="BC4781"/>
          <w:sz w:val="90"/>
          <w:szCs w:val="52"/>
        </w:rPr>
        <w:t>ŽM</w:t>
      </w:r>
      <w:r w:rsidRPr="0074665B">
        <w:rPr>
          <w:rStyle w:val="A0"/>
          <w:rFonts w:ascii="Myriad Pro" w:hAnsi="Myriad Pro" w:cstheme="minorBidi"/>
          <w:color w:val="E5005B"/>
          <w:sz w:val="90"/>
          <w:szCs w:val="52"/>
        </w:rPr>
        <w:t>ONIŲ</w:t>
      </w:r>
      <w:r w:rsidRPr="0074665B">
        <w:rPr>
          <w:rStyle w:val="A0"/>
          <w:rFonts w:ascii="Myriad Pro" w:hAnsi="Myriad Pro" w:cstheme="minorBidi"/>
          <w:sz w:val="90"/>
          <w:szCs w:val="52"/>
        </w:rPr>
        <w:t xml:space="preserve"> </w:t>
      </w:r>
      <w:r w:rsidRPr="0074665B">
        <w:rPr>
          <w:rStyle w:val="A0"/>
          <w:rFonts w:ascii="Myriad Pro" w:hAnsi="Myriad Pro" w:cstheme="minorBidi"/>
          <w:color w:val="7D3B8D"/>
          <w:sz w:val="90"/>
          <w:szCs w:val="52"/>
        </w:rPr>
        <w:t>SVEIKA</w:t>
      </w:r>
      <w:r w:rsidRPr="0074665B">
        <w:rPr>
          <w:rStyle w:val="A0"/>
          <w:rFonts w:ascii="Myriad Pro" w:hAnsi="Myriad Pro" w:cstheme="minorBidi"/>
          <w:color w:val="BC4781"/>
          <w:sz w:val="90"/>
          <w:szCs w:val="52"/>
        </w:rPr>
        <w:t>TOS</w:t>
      </w:r>
      <w:r w:rsidRPr="0074665B">
        <w:rPr>
          <w:rStyle w:val="A0"/>
          <w:rFonts w:ascii="Myriad Pro" w:hAnsi="Myriad Pro" w:cstheme="minorBidi"/>
          <w:sz w:val="90"/>
          <w:szCs w:val="52"/>
        </w:rPr>
        <w:t xml:space="preserve"> </w:t>
      </w:r>
      <w:r w:rsidRPr="0074665B">
        <w:rPr>
          <w:rStyle w:val="A0"/>
          <w:rFonts w:ascii="Myriad Pro" w:hAnsi="Myriad Pro" w:cstheme="minorBidi"/>
          <w:color w:val="BC4781"/>
          <w:sz w:val="90"/>
          <w:szCs w:val="52"/>
        </w:rPr>
        <w:t>PRI</w:t>
      </w:r>
      <w:r w:rsidRPr="0074665B">
        <w:rPr>
          <w:rStyle w:val="A0"/>
          <w:rFonts w:ascii="Myriad Pro" w:hAnsi="Myriad Pro" w:cstheme="minorBidi"/>
          <w:color w:val="E5005B"/>
          <w:sz w:val="90"/>
          <w:szCs w:val="52"/>
        </w:rPr>
        <w:t>EŽIŪRĄ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314"/>
      </w:tblGrid>
      <w:tr w:rsidR="002F20C7" w:rsidRPr="002F3DEB" w14:paraId="6C50F584" w14:textId="77777777" w:rsidTr="002F20C7">
        <w:trPr>
          <w:trHeight w:val="2455"/>
        </w:trPr>
        <w:tc>
          <w:tcPr>
            <w:tcW w:w="6012" w:type="dxa"/>
            <w:vMerge w:val="restart"/>
          </w:tcPr>
          <w:p w14:paraId="6C50F57E" w14:textId="77777777" w:rsidR="002F20C7" w:rsidRPr="002F3DEB" w:rsidRDefault="002F3DEB" w:rsidP="002F20C7">
            <w:pPr>
              <w:spacing w:after="0" w:line="197" w:lineRule="auto"/>
              <w:ind w:left="0" w:right="288" w:firstLine="0"/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</w:pPr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 xml:space="preserve">2024 </w:t>
            </w:r>
            <w:proofErr w:type="spellStart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>metų</w:t>
            </w:r>
            <w:proofErr w:type="spellEnd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 xml:space="preserve"> </w:t>
            </w:r>
            <w:proofErr w:type="spellStart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>Vaikų</w:t>
            </w:r>
            <w:proofErr w:type="spellEnd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 xml:space="preserve"> ir </w:t>
            </w:r>
            <w:proofErr w:type="spellStart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>jaunuolių</w:t>
            </w:r>
            <w:proofErr w:type="spellEnd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 xml:space="preserve"> </w:t>
            </w:r>
            <w:proofErr w:type="spellStart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>pacientų</w:t>
            </w:r>
            <w:proofErr w:type="spellEnd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 xml:space="preserve"> </w:t>
            </w:r>
            <w:proofErr w:type="spellStart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>patirties</w:t>
            </w:r>
            <w:proofErr w:type="spellEnd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 xml:space="preserve"> </w:t>
            </w:r>
            <w:proofErr w:type="spellStart"/>
            <w:r w:rsidRPr="002F3DEB">
              <w:rPr>
                <w:rFonts w:ascii="Poppins" w:eastAsia="Poppins" w:hAnsi="Poppins" w:cs="Poppins"/>
                <w:b/>
                <w:color w:val="78368B"/>
                <w:sz w:val="40"/>
                <w:lang w:val="es-CO"/>
              </w:rPr>
              <w:t>apklausa</w:t>
            </w:r>
            <w:proofErr w:type="spellEnd"/>
          </w:p>
          <w:p w14:paraId="6C50F57F" w14:textId="77777777" w:rsidR="002F20C7" w:rsidRPr="002F3DEB" w:rsidRDefault="002F3DEB" w:rsidP="002F3DEB">
            <w:pPr>
              <w:spacing w:before="180" w:after="0" w:line="288" w:lineRule="auto"/>
              <w:ind w:left="0" w:right="1152" w:firstLine="0"/>
              <w:rPr>
                <w:rFonts w:ascii="NexaRegular" w:hAnsi="NexaRegular"/>
                <w:lang w:val="es-CO"/>
              </w:rPr>
            </w:pPr>
            <w:proofErr w:type="spellStart"/>
            <w:r w:rsidRPr="002F3DEB">
              <w:rPr>
                <w:rFonts w:ascii="NexaRegular" w:hAnsi="NexaRegular"/>
                <w:lang w:val="es-CO"/>
              </w:rPr>
              <w:t>Norime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sužinoti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ką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jauni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žmonės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galvoja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apie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savo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priežiūrą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šioje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ligoninėje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.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Pasiteirausime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vaikų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jaunuolių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ir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tėvų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ar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globėjų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nuomonės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>.</w:t>
            </w:r>
          </w:p>
          <w:p w14:paraId="6C50F580" w14:textId="77777777" w:rsidR="002F20C7" w:rsidRPr="002F3DEB" w:rsidRDefault="002F3DEB" w:rsidP="002F20C7">
            <w:pPr>
              <w:spacing w:before="120" w:after="0" w:line="288" w:lineRule="auto"/>
              <w:ind w:left="0" w:right="1026" w:firstLine="0"/>
              <w:rPr>
                <w:rFonts w:ascii="NexaRegular" w:hAnsi="NexaRegular"/>
                <w:lang w:val="es-CO"/>
              </w:rPr>
            </w:pPr>
            <w:proofErr w:type="spellStart"/>
            <w:r w:rsidRPr="002F3DEB">
              <w:rPr>
                <w:rFonts w:ascii="NexaRegular" w:hAnsi="NexaRegular"/>
                <w:lang w:val="es-CO"/>
              </w:rPr>
              <w:t>Dalyvauti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galima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b/>
                <w:color w:val="78358B"/>
              </w:rPr>
              <w:t>savanoriškai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visi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atsakymai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yra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b/>
                <w:color w:val="78358B"/>
              </w:rPr>
              <w:t>konfidencialūs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taigi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nebus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galima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susieti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su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jumis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asmeniškai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>.</w:t>
            </w:r>
          </w:p>
          <w:p w14:paraId="6C50F581" w14:textId="77777777" w:rsidR="002F20C7" w:rsidRPr="002F3DEB" w:rsidRDefault="002F3DEB" w:rsidP="002F20C7">
            <w:pPr>
              <w:spacing w:before="120" w:after="0" w:line="288" w:lineRule="auto"/>
              <w:ind w:left="0" w:right="1026" w:firstLine="0"/>
              <w:rPr>
                <w:rFonts w:ascii="NexaRegular" w:hAnsi="NexaRegular"/>
                <w:lang w:val="es-CO"/>
              </w:rPr>
            </w:pPr>
            <w:proofErr w:type="spellStart"/>
            <w:r w:rsidRPr="002F3DEB">
              <w:rPr>
                <w:rFonts w:ascii="NexaRegular" w:hAnsi="NexaRegular"/>
                <w:lang w:val="es-CO"/>
              </w:rPr>
              <w:t>Jei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dalyvaujate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apklausoje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gausite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laišką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ir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priminimus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teksto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žinutėmis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. Į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kuriuos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klausimas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galima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atsakyti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ir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internetu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>.</w:t>
            </w:r>
          </w:p>
          <w:p w14:paraId="6C50F582" w14:textId="77777777" w:rsidR="002F20C7" w:rsidRPr="002F3DEB" w:rsidRDefault="002F3DEB" w:rsidP="002F3DEB">
            <w:pPr>
              <w:spacing w:before="120" w:after="0" w:line="288" w:lineRule="auto"/>
              <w:ind w:left="0" w:right="1854" w:firstLine="0"/>
              <w:rPr>
                <w:rFonts w:ascii="Myriad Pro" w:eastAsia="Poppins" w:hAnsi="Myriad Pro" w:cs="Poppins"/>
                <w:b/>
                <w:color w:val="78368B"/>
                <w:sz w:val="42"/>
                <w:lang w:val="es-CO"/>
              </w:rPr>
            </w:pPr>
            <w:proofErr w:type="spellStart"/>
            <w:r w:rsidRPr="002F3DEB">
              <w:rPr>
                <w:rFonts w:ascii="NexaRegular" w:hAnsi="NexaRegular"/>
                <w:lang w:val="es-CO"/>
              </w:rPr>
              <w:t>Kad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galėtumėme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su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jumis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susisiekti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ligoninė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pasidalins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kuriais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duomenimis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su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mūsų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tyrimo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komanda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.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bus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tokie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duomenys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kaip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jūsų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vardas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telefono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numeris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r w:rsidRPr="002F3DEB">
              <w:rPr>
                <w:rFonts w:ascii="NexaRegular" w:hAnsi="NexaRegular"/>
                <w:lang w:val="es-CO"/>
              </w:rPr>
              <w:t xml:space="preserve">ir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pašto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adresas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.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Jūsų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duomenis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lang w:val="es-CO"/>
              </w:rPr>
              <w:t>laikysime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b/>
                <w:color w:val="78358B"/>
                <w:lang w:val="es-CO"/>
              </w:rPr>
              <w:t>saugiai</w:t>
            </w:r>
            <w:proofErr w:type="spellEnd"/>
            <w:r w:rsidRPr="002F3DEB">
              <w:rPr>
                <w:rFonts w:ascii="NexaRegular" w:hAnsi="NexaRegular"/>
                <w:lang w:val="es-CO"/>
              </w:rPr>
              <w:t>.</w:t>
            </w:r>
          </w:p>
        </w:tc>
        <w:tc>
          <w:tcPr>
            <w:tcW w:w="4314" w:type="dxa"/>
          </w:tcPr>
          <w:p w14:paraId="6C50F583" w14:textId="77777777" w:rsidR="002F20C7" w:rsidRPr="002F3DEB" w:rsidRDefault="002F3DEB" w:rsidP="002F3DEB">
            <w:pPr>
              <w:spacing w:before="180" w:after="0" w:line="276" w:lineRule="auto"/>
              <w:ind w:left="58" w:firstLine="0"/>
              <w:rPr>
                <w:rFonts w:ascii="Myriad Pro" w:eastAsia="Poppins" w:hAnsi="Myriad Pro" w:cs="Poppins"/>
                <w:b/>
                <w:color w:val="FFFFFF" w:themeColor="background1"/>
                <w:sz w:val="40"/>
                <w:szCs w:val="40"/>
              </w:rPr>
            </w:pPr>
            <w:r w:rsidRPr="002F3DEB">
              <w:rPr>
                <w:rFonts w:ascii="Myriad Pro" w:eastAsia="HVD Poster Clean" w:hAnsi="Myriad Pro" w:cs="HVD Poster Clean"/>
                <w:b/>
                <w:color w:val="FFFFFF" w:themeColor="background1"/>
                <w:sz w:val="40"/>
                <w:szCs w:val="40"/>
              </w:rPr>
              <w:t>PAD</w:t>
            </w:r>
            <w:r w:rsidRPr="002F3DEB">
              <w:rPr>
                <w:rFonts w:ascii="Myriad Pro" w:eastAsia="HVD Poster Clean" w:hAnsi="Myriad Pro" w:cs="Calibri"/>
                <w:b/>
                <w:color w:val="FFFFFF" w:themeColor="background1"/>
                <w:sz w:val="40"/>
                <w:szCs w:val="40"/>
              </w:rPr>
              <w:t>Ė</w:t>
            </w:r>
            <w:r w:rsidRPr="002F3DEB">
              <w:rPr>
                <w:rFonts w:ascii="Myriad Pro" w:eastAsia="HVD Poster Clean" w:hAnsi="Myriad Pro" w:cs="HVD Poster Clean"/>
                <w:b/>
                <w:color w:val="FFFFFF" w:themeColor="background1"/>
                <w:sz w:val="40"/>
                <w:szCs w:val="40"/>
              </w:rPr>
              <w:t>KITE PAGERINTI M</w:t>
            </w:r>
            <w:r w:rsidRPr="002F3DEB">
              <w:rPr>
                <w:rFonts w:ascii="Myriad Pro" w:eastAsia="HVD Poster Clean" w:hAnsi="Myriad Pro" w:cs="Calibri"/>
                <w:b/>
                <w:color w:val="FFFFFF" w:themeColor="background1"/>
                <w:sz w:val="40"/>
                <w:szCs w:val="40"/>
              </w:rPr>
              <w:t>Ū</w:t>
            </w:r>
            <w:r w:rsidRPr="002F3DEB">
              <w:rPr>
                <w:rFonts w:ascii="Myriad Pro" w:eastAsia="HVD Poster Clean" w:hAnsi="Myriad Pro" w:cs="HVD Poster Clean"/>
                <w:b/>
                <w:color w:val="FFFFFF" w:themeColor="background1"/>
                <w:sz w:val="40"/>
                <w:szCs w:val="40"/>
              </w:rPr>
              <w:t>S</w:t>
            </w:r>
            <w:r w:rsidRPr="002F3DEB">
              <w:rPr>
                <w:rFonts w:ascii="Myriad Pro" w:eastAsia="HVD Poster Clean" w:hAnsi="Myriad Pro" w:cs="Calibri"/>
                <w:b/>
                <w:color w:val="FFFFFF" w:themeColor="background1"/>
                <w:sz w:val="40"/>
                <w:szCs w:val="40"/>
              </w:rPr>
              <w:t>Ų</w:t>
            </w:r>
            <w:r w:rsidRPr="002F3DEB">
              <w:rPr>
                <w:rFonts w:ascii="Myriad Pro" w:eastAsia="HVD Poster Clean" w:hAnsi="Myriad Pro" w:cs="HVD Poster Clean"/>
                <w:b/>
                <w:color w:val="FFFFFF" w:themeColor="background1"/>
                <w:sz w:val="40"/>
                <w:szCs w:val="40"/>
              </w:rPr>
              <w:t xml:space="preserve"> LIGONINES VISIEMS</w:t>
            </w:r>
          </w:p>
        </w:tc>
      </w:tr>
      <w:tr w:rsidR="002F20C7" w:rsidRPr="002F3DEB" w14:paraId="6C50F589" w14:textId="77777777" w:rsidTr="002F20C7">
        <w:tc>
          <w:tcPr>
            <w:tcW w:w="6012" w:type="dxa"/>
            <w:vMerge/>
          </w:tcPr>
          <w:p w14:paraId="6C50F585" w14:textId="77777777" w:rsidR="002F20C7" w:rsidRPr="002F3DEB" w:rsidRDefault="002F20C7" w:rsidP="002F20C7">
            <w:pPr>
              <w:spacing w:after="0" w:line="240" w:lineRule="auto"/>
              <w:ind w:left="0" w:right="288" w:firstLine="0"/>
              <w:rPr>
                <w:rFonts w:ascii="Myriad Pro" w:eastAsia="Poppins" w:hAnsi="Myriad Pro" w:cs="Poppins"/>
                <w:b/>
                <w:color w:val="78368B"/>
                <w:sz w:val="42"/>
              </w:rPr>
            </w:pPr>
          </w:p>
        </w:tc>
        <w:tc>
          <w:tcPr>
            <w:tcW w:w="4314" w:type="dxa"/>
          </w:tcPr>
          <w:p w14:paraId="6C50F586" w14:textId="77777777" w:rsidR="002F20C7" w:rsidRPr="002F3DEB" w:rsidRDefault="002F3DEB" w:rsidP="002F3DEB">
            <w:pPr>
              <w:spacing w:before="220" w:after="0" w:line="276" w:lineRule="auto"/>
              <w:ind w:left="115" w:right="1008" w:firstLine="0"/>
              <w:rPr>
                <w:rFonts w:ascii="NexaRegular" w:hAnsi="NexaRegular"/>
                <w:color w:val="FFFFFF" w:themeColor="background1"/>
                <w:sz w:val="23"/>
                <w:szCs w:val="23"/>
              </w:rPr>
            </w:pPr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 xml:space="preserve">Jei </w:t>
            </w:r>
            <w:proofErr w:type="spellStart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turite</w:t>
            </w:r>
            <w:proofErr w:type="spellEnd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klausim</w:t>
            </w:r>
            <w:r w:rsidRPr="002F3DEB">
              <w:rPr>
                <w:rFonts w:ascii="NexaRegular" w:hAnsi="NexaRegular" w:cs="Calibri"/>
                <w:b/>
                <w:color w:val="FFFFFF" w:themeColor="background1"/>
                <w:sz w:val="23"/>
                <w:szCs w:val="23"/>
              </w:rPr>
              <w:t>ų</w:t>
            </w:r>
            <w:proofErr w:type="spellEnd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arba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3"/>
                <w:szCs w:val="23"/>
              </w:rPr>
              <w:t> </w:t>
            </w:r>
            <w:proofErr w:type="spellStart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nenorite</w:t>
            </w:r>
            <w:proofErr w:type="spellEnd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 xml:space="preserve"> </w:t>
            </w:r>
            <w:proofErr w:type="spellStart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dalyvauti</w:t>
            </w:r>
            <w:proofErr w:type="spellEnd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 xml:space="preserve">, </w:t>
            </w:r>
            <w:proofErr w:type="spellStart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kreipkit</w:t>
            </w:r>
            <w:r w:rsidRPr="002F3DEB">
              <w:rPr>
                <w:rFonts w:ascii="NexaRegular" w:hAnsi="NexaRegular" w:cs="Calibri"/>
                <w:b/>
                <w:color w:val="FFFFFF" w:themeColor="background1"/>
                <w:sz w:val="23"/>
                <w:szCs w:val="23"/>
              </w:rPr>
              <w:t>ė</w:t>
            </w:r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s</w:t>
            </w:r>
            <w:proofErr w:type="spellEnd"/>
            <w:r w:rsidRPr="002F3DEB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:</w:t>
            </w:r>
          </w:p>
          <w:p w14:paraId="6C50F587" w14:textId="77777777" w:rsidR="002F20C7" w:rsidRPr="002F3DEB" w:rsidRDefault="002F20C7" w:rsidP="002F20C7">
            <w:pPr>
              <w:spacing w:before="60" w:after="0" w:line="276" w:lineRule="auto"/>
              <w:ind w:left="72" w:firstLine="0"/>
              <w:rPr>
                <w:rFonts w:ascii="Nexa Bold" w:hAnsi="Nexa Bold"/>
                <w:color w:val="FFFFFF" w:themeColor="background1"/>
                <w:sz w:val="22"/>
              </w:rPr>
            </w:pPr>
            <w:r w:rsidRPr="002F3DEB">
              <w:rPr>
                <w:rFonts w:ascii="Cambria Math" w:eastAsia="Segoe UI Symbol" w:hAnsi="Cambria Math" w:cs="Cambria Math"/>
                <w:color w:val="FFFFFF" w:themeColor="background1"/>
                <w:sz w:val="22"/>
              </w:rPr>
              <w:t>◗</w:t>
            </w:r>
            <w:r w:rsidRPr="002F3DEB">
              <w:rPr>
                <w:rFonts w:ascii="Nexa Bold" w:hAnsi="Nexa Bold"/>
                <w:color w:val="FFFFFF" w:themeColor="background1"/>
                <w:sz w:val="22"/>
              </w:rPr>
              <w:t xml:space="preserve"> </w:t>
            </w:r>
            <w:r w:rsidRPr="002F3DEB">
              <w:rPr>
                <w:rFonts w:ascii="Nexa Bold" w:hAnsi="Nexa Bold"/>
                <w:b/>
                <w:color w:val="FFFFFF" w:themeColor="background1"/>
                <w:sz w:val="22"/>
              </w:rPr>
              <w:t>0181 XXX XXXX</w:t>
            </w:r>
          </w:p>
          <w:p w14:paraId="6C50F588" w14:textId="77777777" w:rsidR="002F20C7" w:rsidRPr="002F3DEB" w:rsidRDefault="002F20C7" w:rsidP="002F20C7">
            <w:pPr>
              <w:spacing w:before="60" w:after="0" w:line="276" w:lineRule="auto"/>
              <w:ind w:left="72" w:firstLine="0"/>
              <w:rPr>
                <w:rFonts w:ascii="Myriad Pro" w:eastAsia="Poppins" w:hAnsi="Myriad Pro" w:cs="Poppins"/>
                <w:b/>
                <w:color w:val="FFFFFF" w:themeColor="background1"/>
                <w:sz w:val="42"/>
              </w:rPr>
            </w:pPr>
            <w:r w:rsidRPr="002F3DEB">
              <w:rPr>
                <w:rFonts w:ascii="Cambria Math" w:eastAsia="Segoe UI Symbol" w:hAnsi="Cambria Math" w:cs="Cambria Math"/>
                <w:color w:val="FFFFFF" w:themeColor="background1"/>
                <w:sz w:val="22"/>
              </w:rPr>
              <w:t>◗</w:t>
            </w:r>
            <w:r w:rsidRPr="002F3DEB">
              <w:rPr>
                <w:rFonts w:ascii="Nexa Bold" w:hAnsi="Nexa Bold"/>
                <w:color w:val="FFFFFF" w:themeColor="background1"/>
                <w:sz w:val="22"/>
              </w:rPr>
              <w:t xml:space="preserve"> </w:t>
            </w:r>
            <w:proofErr w:type="spellStart"/>
            <w:r w:rsidRPr="002F3DEB">
              <w:rPr>
                <w:rFonts w:ascii="Nexa Bold" w:hAnsi="Nexa Bold"/>
                <w:b/>
                <w:color w:val="FFFFFF" w:themeColor="background1"/>
                <w:sz w:val="22"/>
              </w:rPr>
              <w:t>email@webaddress.nhs</w:t>
            </w:r>
            <w:proofErr w:type="spellEnd"/>
            <w:r w:rsidRPr="002F3DEB">
              <w:rPr>
                <w:rFonts w:ascii="Nexa Bold" w:hAnsi="Nexa Bold"/>
                <w:b/>
                <w:color w:val="FFFFFF" w:themeColor="background1"/>
                <w:sz w:val="22"/>
              </w:rPr>
              <w:t>/</w:t>
            </w:r>
            <w:proofErr w:type="spellStart"/>
            <w:r w:rsidRPr="002F3DEB">
              <w:rPr>
                <w:rFonts w:ascii="Nexa Bold" w:hAnsi="Nexa Bold"/>
                <w:b/>
                <w:color w:val="FFFFFF" w:themeColor="background1"/>
                <w:sz w:val="22"/>
              </w:rPr>
              <w:t>uk</w:t>
            </w:r>
            <w:proofErr w:type="spellEnd"/>
          </w:p>
        </w:tc>
      </w:tr>
    </w:tbl>
    <w:p w14:paraId="6C50F58A" w14:textId="77777777" w:rsidR="00C95377" w:rsidRPr="002F3DEB" w:rsidRDefault="00C95377" w:rsidP="002F20C7">
      <w:pPr>
        <w:spacing w:before="120" w:after="0" w:line="288" w:lineRule="auto"/>
        <w:ind w:left="0" w:right="706" w:firstLine="0"/>
        <w:rPr>
          <w:rFonts w:ascii="Myriad Pro" w:hAnsi="Myriad Pro"/>
        </w:rPr>
      </w:pPr>
    </w:p>
    <w:sectPr w:rsidR="00C95377" w:rsidRPr="002F3DEB" w:rsidSect="002F20C7">
      <w:headerReference w:type="default" r:id="rId10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F58D" w14:textId="77777777" w:rsidR="00FC06C5" w:rsidRDefault="00FC06C5" w:rsidP="00C16B21">
      <w:pPr>
        <w:spacing w:after="0" w:line="240" w:lineRule="auto"/>
      </w:pPr>
      <w:r>
        <w:separator/>
      </w:r>
    </w:p>
  </w:endnote>
  <w:endnote w:type="continuationSeparator" w:id="0">
    <w:p w14:paraId="6C50F58E" w14:textId="77777777" w:rsidR="00FC06C5" w:rsidRDefault="00FC06C5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HVD Poster Clean">
    <w:charset w:val="00"/>
    <w:family w:val="auto"/>
    <w:pitch w:val="variable"/>
    <w:sig w:usb0="80000023" w:usb1="00000042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Nexa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F58B" w14:textId="77777777" w:rsidR="00FC06C5" w:rsidRDefault="00FC06C5" w:rsidP="00C16B21">
      <w:pPr>
        <w:spacing w:after="0" w:line="240" w:lineRule="auto"/>
      </w:pPr>
      <w:r>
        <w:separator/>
      </w:r>
    </w:p>
  </w:footnote>
  <w:footnote w:type="continuationSeparator" w:id="0">
    <w:p w14:paraId="6C50F58C" w14:textId="77777777" w:rsidR="00FC06C5" w:rsidRDefault="00FC06C5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F58F" w14:textId="77777777" w:rsidR="00C16B21" w:rsidRDefault="00C16B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0F590" wp14:editId="6C50F59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98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77"/>
    <w:rsid w:val="00244509"/>
    <w:rsid w:val="002F20C7"/>
    <w:rsid w:val="002F3DEB"/>
    <w:rsid w:val="005965BA"/>
    <w:rsid w:val="0074665B"/>
    <w:rsid w:val="009928FE"/>
    <w:rsid w:val="00C16B21"/>
    <w:rsid w:val="00C95377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0F57D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E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2F3DEB"/>
    <w:rPr>
      <w:rFonts w:cs="Myriad Pro"/>
      <w:b/>
      <w:bCs/>
      <w:color w:val="7F7F7F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  <Date2 xmlns="c497441b-d3fe-4788-8629-aff52d38f5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D3D69-3003-4245-AD46-0DC14DB88999}">
  <ds:schemaRefs>
    <ds:schemaRef ds:uri="http://schemas.microsoft.com/office/2006/metadata/properties"/>
    <ds:schemaRef ds:uri="http://schemas.microsoft.com/office/infopath/2007/PartnerControls"/>
    <ds:schemaRef ds:uri="1d162527-c308-4a98-98b8-9e726c57dd8b"/>
    <ds:schemaRef ds:uri="c497441b-d3fe-4788-8629-aff52d38f515"/>
  </ds:schemaRefs>
</ds:datastoreItem>
</file>

<file path=customXml/itemProps2.xml><?xml version="1.0" encoding="utf-8"?>
<ds:datastoreItem xmlns:ds="http://schemas.openxmlformats.org/officeDocument/2006/customXml" ds:itemID="{08B9615D-1C3F-4EE0-B030-EF45610C9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F36D5-3E44-4F54-85B3-6225AC74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C41AB-3954-4D10-87B3-F8E9B1B7C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Chester Howarth</cp:lastModifiedBy>
  <cp:revision>6</cp:revision>
  <dcterms:created xsi:type="dcterms:W3CDTF">2024-03-12T12:43:00Z</dcterms:created>
  <dcterms:modified xsi:type="dcterms:W3CDTF">2024-03-15T16:41:00Z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